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24" w:rsidRPr="00F43824" w:rsidRDefault="00F43824" w:rsidP="00F43824">
      <w:pPr>
        <w:rPr>
          <w:szCs w:val="24"/>
        </w:rPr>
      </w:pPr>
      <w:r w:rsidRPr="00F43824">
        <w:rPr>
          <w:szCs w:val="24"/>
        </w:rPr>
        <w:t xml:space="preserve">Dear Parents, </w:t>
      </w:r>
    </w:p>
    <w:p w:rsidR="00F43824" w:rsidRPr="00F43824" w:rsidRDefault="00F43824" w:rsidP="00F43824">
      <w:pPr>
        <w:rPr>
          <w:szCs w:val="24"/>
        </w:rPr>
      </w:pPr>
      <w:r w:rsidRPr="00F43824">
        <w:rPr>
          <w:szCs w:val="24"/>
        </w:rPr>
        <w:t xml:space="preserve">I have exciting news! Your child’s school has been selected to join the United Way of Metropolitan Dallas and The Cooper Institute’s </w:t>
      </w:r>
      <w:r w:rsidRPr="00F43824">
        <w:rPr>
          <w:b/>
          <w:szCs w:val="24"/>
        </w:rPr>
        <w:t>Healthy Zone School Program</w:t>
      </w:r>
      <w:r w:rsidRPr="00F43824">
        <w:rPr>
          <w:szCs w:val="24"/>
        </w:rPr>
        <w:t xml:space="preserve">! </w:t>
      </w:r>
    </w:p>
    <w:p w:rsidR="00F43824" w:rsidRPr="00F43824" w:rsidRDefault="00F43824" w:rsidP="00F43824">
      <w:pPr>
        <w:rPr>
          <w:szCs w:val="24"/>
        </w:rPr>
      </w:pPr>
      <w:r w:rsidRPr="00F43824">
        <w:rPr>
          <w:szCs w:val="24"/>
        </w:rPr>
        <w:t xml:space="preserve">Through this program, United Way of Metropolitan Dallas teams with The Cooper Institute®; local schools across the region; and thousands of educators, parents, volunteers and donors to create healthier environments in schools.  </w:t>
      </w:r>
    </w:p>
    <w:p w:rsidR="00F43824" w:rsidRPr="00F43824" w:rsidRDefault="00F43824" w:rsidP="00F43824">
      <w:pPr>
        <w:rPr>
          <w:szCs w:val="24"/>
        </w:rPr>
      </w:pPr>
      <w:r w:rsidRPr="00F43824">
        <w:rPr>
          <w:szCs w:val="24"/>
        </w:rPr>
        <w:t>This program is designed to recognize schools that have excellent health programs (Healthy Zone Schools) and to support schools looking to improve health programming (Healthy Zone Schools – In Training). Schools are invited to participate in the program for three years after going through a competitive selection process. School selection is based on the school’s physical activity programs, nutrition policies and health education and services. Sc</w:t>
      </w:r>
      <w:r w:rsidR="00841083">
        <w:rPr>
          <w:szCs w:val="24"/>
        </w:rPr>
        <w:t>hools are eligible to receive $6</w:t>
      </w:r>
      <w:r w:rsidRPr="00F43824">
        <w:rPr>
          <w:szCs w:val="24"/>
        </w:rPr>
        <w:t xml:space="preserve">,000 over a three year period for physical education equipment and/or health and nutrition related materials, and activities.  </w:t>
      </w:r>
    </w:p>
    <w:p w:rsidR="000676E4" w:rsidRPr="00F43824" w:rsidRDefault="00F43824" w:rsidP="00F43824">
      <w:pPr>
        <w:rPr>
          <w:szCs w:val="24"/>
        </w:rPr>
      </w:pPr>
      <w:r w:rsidRPr="00F43824">
        <w:rPr>
          <w:szCs w:val="24"/>
        </w:rPr>
        <w:t xml:space="preserve">Healthy kids have better academic performance, better attendance and better behavior. Teaching kids healthy habits in school, where they spend most of their day, can help them make the most out of their time in school. We encourage you to share your child’s excitement as they learn how to make healthy choices, and encourage them to make those choices when they are out of school too. If you are interested in learning about resources to support your child, connect with your child’s Physical Education teacher, or visit </w:t>
      </w:r>
      <w:hyperlink r:id="rId6" w:history="1">
        <w:r w:rsidRPr="00F43824">
          <w:rPr>
            <w:rStyle w:val="Hyperlink"/>
            <w:szCs w:val="24"/>
          </w:rPr>
          <w:t>HealthyZoneSchool.org</w:t>
        </w:r>
      </w:hyperlink>
      <w:r w:rsidRPr="00F43824">
        <w:rPr>
          <w:szCs w:val="24"/>
        </w:rPr>
        <w:t xml:space="preserve"> to learn more about the program. Together we are helping families live healthy, responsible lives.</w:t>
      </w:r>
    </w:p>
    <w:p w:rsidR="00F43824" w:rsidRPr="00F43824" w:rsidRDefault="00F43824" w:rsidP="00F43824">
      <w:pPr>
        <w:rPr>
          <w:szCs w:val="24"/>
        </w:rPr>
      </w:pPr>
    </w:p>
    <w:p w:rsidR="00F43824" w:rsidRPr="00F43824" w:rsidRDefault="00F43824" w:rsidP="00F43824">
      <w:pPr>
        <w:spacing w:after="194" w:line="265" w:lineRule="auto"/>
        <w:jc w:val="both"/>
        <w:rPr>
          <w:sz w:val="20"/>
        </w:rPr>
      </w:pPr>
      <w:r w:rsidRPr="00F43824">
        <w:t>Sincerely,</w:t>
      </w:r>
    </w:p>
    <w:tbl>
      <w:tblPr>
        <w:tblW w:w="0" w:type="auto"/>
        <w:tblCellMar>
          <w:left w:w="0" w:type="dxa"/>
          <w:right w:w="0" w:type="dxa"/>
        </w:tblCellMar>
        <w:tblLook w:val="04A0" w:firstRow="1" w:lastRow="0" w:firstColumn="1" w:lastColumn="0" w:noHBand="0" w:noVBand="1"/>
      </w:tblPr>
      <w:tblGrid>
        <w:gridCol w:w="4744"/>
      </w:tblGrid>
      <w:tr w:rsidR="00B04AFE" w:rsidTr="00F43824">
        <w:tc>
          <w:tcPr>
            <w:tcW w:w="4744" w:type="dxa"/>
            <w:tcMar>
              <w:top w:w="0" w:type="dxa"/>
              <w:left w:w="108" w:type="dxa"/>
              <w:bottom w:w="0" w:type="dxa"/>
              <w:right w:w="108" w:type="dxa"/>
            </w:tcMar>
            <w:hideMark/>
          </w:tcPr>
          <w:p w:rsidR="00B04AFE" w:rsidRDefault="00B04AFE" w:rsidP="00F43824">
            <w:pPr>
              <w:pStyle w:val="NoSpacing"/>
            </w:pPr>
            <w:r>
              <w:rPr>
                <w:noProof/>
              </w:rPr>
              <w:drawing>
                <wp:inline distT="0" distB="0" distL="0" distR="0" wp14:anchorId="1EC1F2BF" wp14:editId="118A3EE4">
                  <wp:extent cx="1647825" cy="476250"/>
                  <wp:effectExtent l="0" t="0" r="9525" b="0"/>
                  <wp:docPr id="12" name="Picture 12" descr="cid:image003.jpg@01D2C583.5F35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C583.5F35BA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tc>
      </w:tr>
      <w:tr w:rsidR="00B04AFE" w:rsidTr="00F43824">
        <w:tc>
          <w:tcPr>
            <w:tcW w:w="4744" w:type="dxa"/>
            <w:tcMar>
              <w:top w:w="0" w:type="dxa"/>
              <w:left w:w="108" w:type="dxa"/>
              <w:bottom w:w="0" w:type="dxa"/>
              <w:right w:w="108" w:type="dxa"/>
            </w:tcMar>
            <w:hideMark/>
          </w:tcPr>
          <w:p w:rsidR="00B04AFE" w:rsidRDefault="00B04AFE" w:rsidP="00F43824">
            <w:pPr>
              <w:pStyle w:val="NoSpacing"/>
              <w:rPr>
                <w:rFonts w:ascii="Verdana" w:hAnsi="Verdana"/>
                <w:b/>
                <w:bCs/>
                <w:color w:val="808080"/>
                <w:sz w:val="18"/>
                <w:szCs w:val="18"/>
              </w:rPr>
            </w:pPr>
            <w:r>
              <w:rPr>
                <w:rFonts w:ascii="Verdana" w:hAnsi="Verdana"/>
                <w:b/>
                <w:bCs/>
                <w:color w:val="808080"/>
                <w:sz w:val="18"/>
                <w:szCs w:val="18"/>
              </w:rPr>
              <w:t>Norma Candelaria, M.S.</w:t>
            </w:r>
          </w:p>
          <w:p w:rsidR="00B04AFE" w:rsidRDefault="00B04AFE" w:rsidP="00F43824">
            <w:pPr>
              <w:pStyle w:val="NoSpacing"/>
              <w:rPr>
                <w:rFonts w:ascii="Calibri" w:hAnsi="Calibri"/>
                <w:sz w:val="20"/>
                <w:szCs w:val="20"/>
              </w:rPr>
            </w:pPr>
            <w:r>
              <w:rPr>
                <w:rFonts w:ascii="Verdana" w:hAnsi="Verdana"/>
                <w:b/>
                <w:bCs/>
                <w:color w:val="808080"/>
                <w:sz w:val="18"/>
                <w:szCs w:val="18"/>
              </w:rPr>
              <w:t>Director of Grants and Evaluation</w:t>
            </w:r>
          </w:p>
          <w:p w:rsidR="00B04AFE" w:rsidRDefault="00B04AFE" w:rsidP="00F43824">
            <w:pPr>
              <w:pStyle w:val="NoSpacing"/>
              <w:rPr>
                <w:sz w:val="20"/>
                <w:szCs w:val="20"/>
              </w:rPr>
            </w:pPr>
            <w:r>
              <w:rPr>
                <w:rFonts w:ascii="Verdana" w:hAnsi="Verdana"/>
                <w:color w:val="808080"/>
                <w:sz w:val="18"/>
                <w:szCs w:val="18"/>
              </w:rPr>
              <w:t>The Cooper Institute</w:t>
            </w:r>
            <w:r>
              <w:rPr>
                <w:rFonts w:ascii="Verdana" w:hAnsi="Verdana"/>
                <w:color w:val="808080"/>
                <w:sz w:val="18"/>
                <w:szCs w:val="18"/>
                <w:vertAlign w:val="superscript"/>
              </w:rPr>
              <w:t>®</w:t>
            </w:r>
          </w:p>
          <w:p w:rsidR="00B04AFE" w:rsidRDefault="00B04AFE" w:rsidP="00F43824">
            <w:pPr>
              <w:pStyle w:val="NoSpacing"/>
              <w:rPr>
                <w:sz w:val="16"/>
                <w:szCs w:val="16"/>
              </w:rPr>
            </w:pPr>
            <w:r>
              <w:rPr>
                <w:rFonts w:ascii="Verdana" w:hAnsi="Verdana"/>
                <w:color w:val="808080"/>
                <w:sz w:val="16"/>
                <w:szCs w:val="16"/>
              </w:rPr>
              <w:t>12330 Preston Road | Dallas, TX 75230</w:t>
            </w:r>
          </w:p>
          <w:p w:rsidR="00B04AFE" w:rsidRDefault="00B04AFE" w:rsidP="00F43824">
            <w:pPr>
              <w:pStyle w:val="NoSpacing"/>
              <w:rPr>
                <w:sz w:val="16"/>
                <w:szCs w:val="16"/>
              </w:rPr>
            </w:pPr>
            <w:r>
              <w:rPr>
                <w:rFonts w:ascii="Verdana" w:hAnsi="Verdana"/>
                <w:color w:val="808080"/>
                <w:sz w:val="16"/>
                <w:szCs w:val="16"/>
              </w:rPr>
              <w:t>O: 972.341.3243 | 800.635.7050 | F: 972.341.3227</w:t>
            </w:r>
          </w:p>
          <w:p w:rsidR="00B04AFE" w:rsidRDefault="00B04AFE" w:rsidP="00F43824">
            <w:pPr>
              <w:pStyle w:val="NoSpacing"/>
            </w:pPr>
            <w:hyperlink r:id="rId9" w:history="1">
              <w:r>
                <w:rPr>
                  <w:rStyle w:val="Hyperlink"/>
                  <w:rFonts w:ascii="Verdana" w:hAnsi="Verdana"/>
                  <w:b/>
                  <w:bCs/>
                  <w:color w:val="00B0F0"/>
                  <w:sz w:val="16"/>
                  <w:szCs w:val="16"/>
                </w:rPr>
                <w:t>ncandelaria@cooperinst.org</w:t>
              </w:r>
            </w:hyperlink>
            <w:r>
              <w:rPr>
                <w:rFonts w:ascii="Verdana" w:hAnsi="Verdana"/>
                <w:b/>
                <w:bCs/>
                <w:color w:val="808080"/>
                <w:sz w:val="16"/>
                <w:szCs w:val="16"/>
              </w:rPr>
              <w:t>| </w:t>
            </w:r>
            <w:r>
              <w:rPr>
                <w:rFonts w:ascii="Verdana" w:hAnsi="Verdana"/>
                <w:color w:val="00B0F0"/>
                <w:sz w:val="16"/>
                <w:szCs w:val="16"/>
              </w:rPr>
              <w:t>CooperInstitute.org</w:t>
            </w:r>
          </w:p>
        </w:tc>
      </w:tr>
    </w:tbl>
    <w:p w:rsidR="00F43824" w:rsidRDefault="00F43824" w:rsidP="00F43824">
      <w:pPr>
        <w:rPr>
          <w:sz w:val="24"/>
          <w:szCs w:val="24"/>
        </w:rPr>
      </w:pPr>
    </w:p>
    <w:p w:rsidR="00F43824" w:rsidRDefault="00F43824" w:rsidP="00F43824">
      <w:pPr>
        <w:rPr>
          <w:sz w:val="24"/>
          <w:szCs w:val="24"/>
        </w:rPr>
      </w:pPr>
    </w:p>
    <w:p w:rsidR="00F43824" w:rsidRDefault="00F43824" w:rsidP="00F43824">
      <w:pPr>
        <w:rPr>
          <w:sz w:val="24"/>
          <w:szCs w:val="24"/>
        </w:rPr>
      </w:pPr>
    </w:p>
    <w:p w:rsidR="00B04AFE" w:rsidRDefault="00B04AFE" w:rsidP="00F43824">
      <w:pPr>
        <w:rPr>
          <w:sz w:val="24"/>
          <w:szCs w:val="24"/>
        </w:rPr>
      </w:pPr>
    </w:p>
    <w:p w:rsidR="00F43824" w:rsidRDefault="00F43824" w:rsidP="00F43824">
      <w:pPr>
        <w:rPr>
          <w:sz w:val="24"/>
          <w:szCs w:val="24"/>
        </w:rPr>
      </w:pPr>
    </w:p>
    <w:p w:rsidR="00F43824" w:rsidRPr="00F43824" w:rsidRDefault="00F43824" w:rsidP="00F43824">
      <w:pPr>
        <w:rPr>
          <w:szCs w:val="24"/>
        </w:rPr>
      </w:pPr>
      <w:proofErr w:type="spellStart"/>
      <w:r w:rsidRPr="00F43824">
        <w:rPr>
          <w:szCs w:val="24"/>
        </w:rPr>
        <w:lastRenderedPageBreak/>
        <w:t>Estimados</w:t>
      </w:r>
      <w:proofErr w:type="spellEnd"/>
      <w:r w:rsidRPr="00F43824">
        <w:rPr>
          <w:szCs w:val="24"/>
        </w:rPr>
        <w:t xml:space="preserve"> padres:</w:t>
      </w:r>
    </w:p>
    <w:p w:rsidR="00F43824" w:rsidRPr="00F43824" w:rsidRDefault="00F43824" w:rsidP="00F43824">
      <w:pPr>
        <w:rPr>
          <w:b/>
          <w:bCs/>
        </w:rPr>
      </w:pPr>
      <w:r w:rsidRPr="00F43824">
        <w:t>¡</w:t>
      </w:r>
      <w:proofErr w:type="spellStart"/>
      <w:r w:rsidRPr="00F43824">
        <w:t>Tengo</w:t>
      </w:r>
      <w:proofErr w:type="spellEnd"/>
      <w:r w:rsidRPr="00F43824">
        <w:t xml:space="preserve"> </w:t>
      </w:r>
      <w:proofErr w:type="spellStart"/>
      <w:r w:rsidRPr="00F43824">
        <w:t>noticias</w:t>
      </w:r>
      <w:proofErr w:type="spellEnd"/>
      <w:r w:rsidRPr="00F43824">
        <w:t xml:space="preserve"> </w:t>
      </w:r>
      <w:proofErr w:type="spellStart"/>
      <w:r w:rsidRPr="00F43824">
        <w:t>muy</w:t>
      </w:r>
      <w:proofErr w:type="spellEnd"/>
      <w:r w:rsidRPr="00F43824">
        <w:t xml:space="preserve"> </w:t>
      </w:r>
      <w:proofErr w:type="spellStart"/>
      <w:r w:rsidRPr="00F43824">
        <w:t>interesantes</w:t>
      </w:r>
      <w:proofErr w:type="spellEnd"/>
      <w:r w:rsidRPr="00F43824">
        <w:t xml:space="preserve">! La </w:t>
      </w:r>
      <w:proofErr w:type="spellStart"/>
      <w:r w:rsidRPr="00F43824">
        <w:t>escuela</w:t>
      </w:r>
      <w:proofErr w:type="spellEnd"/>
      <w:r w:rsidRPr="00F43824">
        <w:t xml:space="preserve"> a la que </w:t>
      </w:r>
      <w:proofErr w:type="spellStart"/>
      <w:r w:rsidRPr="00F43824">
        <w:t>asiste</w:t>
      </w:r>
      <w:proofErr w:type="spellEnd"/>
      <w:r w:rsidRPr="00F43824">
        <w:t xml:space="preserve"> </w:t>
      </w:r>
      <w:proofErr w:type="spellStart"/>
      <w:r w:rsidRPr="00F43824">
        <w:t>su</w:t>
      </w:r>
      <w:proofErr w:type="spellEnd"/>
      <w:r w:rsidRPr="00F43824">
        <w:t xml:space="preserve"> </w:t>
      </w:r>
      <w:proofErr w:type="spellStart"/>
      <w:r w:rsidRPr="00F43824">
        <w:t>hijo</w:t>
      </w:r>
      <w:proofErr w:type="spellEnd"/>
      <w:r w:rsidRPr="00F43824">
        <w:t xml:space="preserve"> </w:t>
      </w:r>
      <w:proofErr w:type="spellStart"/>
      <w:r w:rsidRPr="00F43824">
        <w:t>fue</w:t>
      </w:r>
      <w:proofErr w:type="spellEnd"/>
      <w:r w:rsidRPr="00F43824">
        <w:t xml:space="preserve"> </w:t>
      </w:r>
      <w:proofErr w:type="spellStart"/>
      <w:r w:rsidRPr="00F43824">
        <w:t>seleccionada</w:t>
      </w:r>
      <w:proofErr w:type="spellEnd"/>
      <w:r w:rsidRPr="00F43824">
        <w:t xml:space="preserve"> para </w:t>
      </w:r>
      <w:proofErr w:type="spellStart"/>
      <w:r w:rsidRPr="00F43824">
        <w:t>formar</w:t>
      </w:r>
      <w:proofErr w:type="spellEnd"/>
      <w:r w:rsidRPr="00F43824">
        <w:t xml:space="preserve"> parte del </w:t>
      </w:r>
      <w:r w:rsidRPr="00F43824">
        <w:rPr>
          <w:b/>
          <w:bCs/>
        </w:rPr>
        <w:t xml:space="preserve">Healthy Zone School Program </w:t>
      </w:r>
      <w:r w:rsidRPr="00F43824">
        <w:t>(</w:t>
      </w:r>
      <w:proofErr w:type="spellStart"/>
      <w:r w:rsidRPr="00F43824">
        <w:t>Programa</w:t>
      </w:r>
      <w:proofErr w:type="spellEnd"/>
      <w:r w:rsidRPr="00F43824">
        <w:t xml:space="preserve"> de </w:t>
      </w:r>
      <w:proofErr w:type="spellStart"/>
      <w:r w:rsidRPr="00F43824">
        <w:t>Reconocimiento</w:t>
      </w:r>
      <w:proofErr w:type="spellEnd"/>
      <w:r w:rsidRPr="00F43824">
        <w:t xml:space="preserve"> de </w:t>
      </w:r>
      <w:proofErr w:type="spellStart"/>
      <w:r w:rsidRPr="00F43824">
        <w:t>Escuelas</w:t>
      </w:r>
      <w:proofErr w:type="spellEnd"/>
      <w:r w:rsidRPr="00F43824">
        <w:t xml:space="preserve"> </w:t>
      </w:r>
      <w:proofErr w:type="spellStart"/>
      <w:r w:rsidRPr="00F43824">
        <w:t>en</w:t>
      </w:r>
      <w:proofErr w:type="spellEnd"/>
      <w:r w:rsidRPr="00F43824">
        <w:t xml:space="preserve"> Zonas </w:t>
      </w:r>
      <w:proofErr w:type="spellStart"/>
      <w:r w:rsidRPr="00F43824">
        <w:t>Saludables</w:t>
      </w:r>
      <w:proofErr w:type="spellEnd"/>
      <w:r w:rsidRPr="00F43824">
        <w:t>) de United</w:t>
      </w:r>
      <w:r w:rsidRPr="00F43824">
        <w:rPr>
          <w:b/>
          <w:bCs/>
        </w:rPr>
        <w:t xml:space="preserve"> </w:t>
      </w:r>
      <w:r w:rsidRPr="00F43824">
        <w:t xml:space="preserve">Way of Metropolitan Dallas y The Cooper Institute. </w:t>
      </w:r>
      <w:bookmarkStart w:id="0" w:name="_GoBack"/>
      <w:bookmarkEnd w:id="0"/>
    </w:p>
    <w:p w:rsidR="00F43824" w:rsidRPr="00F43824" w:rsidRDefault="00F43824" w:rsidP="00F43824">
      <w:r w:rsidRPr="00F43824">
        <w:t xml:space="preserve">A </w:t>
      </w:r>
      <w:proofErr w:type="spellStart"/>
      <w:r w:rsidRPr="00F43824">
        <w:t>través</w:t>
      </w:r>
      <w:proofErr w:type="spellEnd"/>
      <w:r w:rsidRPr="00F43824">
        <w:t xml:space="preserve"> de </w:t>
      </w:r>
      <w:proofErr w:type="spellStart"/>
      <w:r w:rsidRPr="00F43824">
        <w:t>este</w:t>
      </w:r>
      <w:proofErr w:type="spellEnd"/>
      <w:r w:rsidRPr="00F43824">
        <w:t xml:space="preserve"> </w:t>
      </w:r>
      <w:proofErr w:type="spellStart"/>
      <w:r w:rsidRPr="00F43824">
        <w:t>programa</w:t>
      </w:r>
      <w:proofErr w:type="spellEnd"/>
      <w:r w:rsidRPr="00F43824">
        <w:t xml:space="preserve">, United Way of Metropolitan Dallas </w:t>
      </w:r>
      <w:proofErr w:type="spellStart"/>
      <w:r w:rsidRPr="00F43824">
        <w:t>trabaja</w:t>
      </w:r>
      <w:proofErr w:type="spellEnd"/>
      <w:r w:rsidRPr="00F43824">
        <w:t xml:space="preserve"> junto a The Cooper Institute®, </w:t>
      </w:r>
      <w:proofErr w:type="spellStart"/>
      <w:r w:rsidRPr="00F43824">
        <w:t>escuelas</w:t>
      </w:r>
      <w:proofErr w:type="spellEnd"/>
      <w:r w:rsidRPr="00F43824">
        <w:t xml:space="preserve"> locales de </w:t>
      </w:r>
      <w:proofErr w:type="spellStart"/>
      <w:r w:rsidRPr="00F43824">
        <w:t>toda</w:t>
      </w:r>
      <w:proofErr w:type="spellEnd"/>
      <w:r w:rsidRPr="00F43824">
        <w:t xml:space="preserve"> la </w:t>
      </w:r>
      <w:proofErr w:type="spellStart"/>
      <w:r w:rsidRPr="00F43824">
        <w:t>región</w:t>
      </w:r>
      <w:proofErr w:type="spellEnd"/>
      <w:r w:rsidRPr="00F43824">
        <w:t xml:space="preserve"> y </w:t>
      </w:r>
      <w:proofErr w:type="spellStart"/>
      <w:r w:rsidRPr="00F43824">
        <w:t>cientos</w:t>
      </w:r>
      <w:proofErr w:type="spellEnd"/>
      <w:r w:rsidRPr="00F43824">
        <w:t xml:space="preserve"> de </w:t>
      </w:r>
      <w:proofErr w:type="spellStart"/>
      <w:r w:rsidRPr="00F43824">
        <w:t>educadores</w:t>
      </w:r>
      <w:proofErr w:type="spellEnd"/>
      <w:r w:rsidRPr="00F43824">
        <w:t xml:space="preserve">, padres, </w:t>
      </w:r>
      <w:proofErr w:type="spellStart"/>
      <w:r w:rsidRPr="00F43824">
        <w:t>voluntarios</w:t>
      </w:r>
      <w:proofErr w:type="spellEnd"/>
      <w:r w:rsidRPr="00F43824">
        <w:t xml:space="preserve"> y </w:t>
      </w:r>
      <w:proofErr w:type="spellStart"/>
      <w:r w:rsidRPr="00F43824">
        <w:t>donantes</w:t>
      </w:r>
      <w:proofErr w:type="spellEnd"/>
      <w:r w:rsidRPr="00F43824">
        <w:t xml:space="preserve"> para </w:t>
      </w:r>
      <w:proofErr w:type="spellStart"/>
      <w:r w:rsidRPr="00F43824">
        <w:t>crear</w:t>
      </w:r>
      <w:proofErr w:type="spellEnd"/>
      <w:r w:rsidRPr="00F43824">
        <w:t xml:space="preserve"> </w:t>
      </w:r>
      <w:proofErr w:type="spellStart"/>
      <w:r w:rsidRPr="00F43824">
        <w:t>entornos</w:t>
      </w:r>
      <w:proofErr w:type="spellEnd"/>
      <w:r w:rsidRPr="00F43824">
        <w:t xml:space="preserve"> </w:t>
      </w:r>
      <w:proofErr w:type="spellStart"/>
      <w:r w:rsidRPr="00F43824">
        <w:t>más</w:t>
      </w:r>
      <w:proofErr w:type="spellEnd"/>
      <w:r w:rsidRPr="00F43824">
        <w:t xml:space="preserve"> </w:t>
      </w:r>
      <w:proofErr w:type="spellStart"/>
      <w:r w:rsidRPr="00F43824">
        <w:t>saludables</w:t>
      </w:r>
      <w:proofErr w:type="spellEnd"/>
      <w:r w:rsidRPr="00F43824">
        <w:t xml:space="preserve"> </w:t>
      </w:r>
      <w:proofErr w:type="spellStart"/>
      <w:r w:rsidRPr="00F43824">
        <w:t>en</w:t>
      </w:r>
      <w:proofErr w:type="spellEnd"/>
      <w:r w:rsidRPr="00F43824">
        <w:t xml:space="preserve"> las </w:t>
      </w:r>
      <w:proofErr w:type="spellStart"/>
      <w:r w:rsidRPr="00F43824">
        <w:t>escuelas</w:t>
      </w:r>
      <w:proofErr w:type="spellEnd"/>
      <w:r w:rsidRPr="00F43824">
        <w:t>.</w:t>
      </w:r>
    </w:p>
    <w:p w:rsidR="00F43824" w:rsidRPr="00F43824" w:rsidRDefault="00F43824" w:rsidP="00F43824">
      <w:r w:rsidRPr="00F43824">
        <w:t xml:space="preserve">Este </w:t>
      </w:r>
      <w:proofErr w:type="spellStart"/>
      <w:r w:rsidRPr="00F43824">
        <w:t>programa</w:t>
      </w:r>
      <w:proofErr w:type="spellEnd"/>
      <w:r w:rsidRPr="00F43824">
        <w:t xml:space="preserve"> </w:t>
      </w:r>
      <w:proofErr w:type="spellStart"/>
      <w:r w:rsidRPr="00F43824">
        <w:t>está</w:t>
      </w:r>
      <w:proofErr w:type="spellEnd"/>
      <w:r w:rsidRPr="00F43824">
        <w:t xml:space="preserve"> </w:t>
      </w:r>
      <w:proofErr w:type="spellStart"/>
      <w:r w:rsidRPr="00F43824">
        <w:t>diseñado</w:t>
      </w:r>
      <w:proofErr w:type="spellEnd"/>
      <w:r w:rsidRPr="00F43824">
        <w:t xml:space="preserve"> para </w:t>
      </w:r>
      <w:proofErr w:type="spellStart"/>
      <w:r w:rsidRPr="00F43824">
        <w:t>reconocer</w:t>
      </w:r>
      <w:proofErr w:type="spellEnd"/>
      <w:r w:rsidRPr="00F43824">
        <w:t xml:space="preserve"> a las </w:t>
      </w:r>
      <w:proofErr w:type="spellStart"/>
      <w:r w:rsidRPr="00F43824">
        <w:t>escuelas</w:t>
      </w:r>
      <w:proofErr w:type="spellEnd"/>
      <w:r w:rsidRPr="00F43824">
        <w:t xml:space="preserve"> que </w:t>
      </w:r>
      <w:proofErr w:type="spellStart"/>
      <w:r w:rsidRPr="00F43824">
        <w:t>tienen</w:t>
      </w:r>
      <w:proofErr w:type="spellEnd"/>
      <w:r w:rsidRPr="00F43824">
        <w:t xml:space="preserve"> </w:t>
      </w:r>
      <w:proofErr w:type="spellStart"/>
      <w:r w:rsidRPr="00F43824">
        <w:t>excelentes</w:t>
      </w:r>
      <w:proofErr w:type="spellEnd"/>
      <w:r w:rsidRPr="00F43824">
        <w:t xml:space="preserve"> </w:t>
      </w:r>
      <w:proofErr w:type="spellStart"/>
      <w:r w:rsidRPr="00F43824">
        <w:t>programas</w:t>
      </w:r>
      <w:proofErr w:type="spellEnd"/>
      <w:r w:rsidRPr="00F43824">
        <w:t xml:space="preserve"> de </w:t>
      </w:r>
      <w:proofErr w:type="spellStart"/>
      <w:r w:rsidRPr="00F43824">
        <w:t>salud</w:t>
      </w:r>
      <w:proofErr w:type="spellEnd"/>
      <w:r w:rsidRPr="00F43824">
        <w:t xml:space="preserve"> (Healthy Zone Schools) y para </w:t>
      </w:r>
      <w:proofErr w:type="spellStart"/>
      <w:r w:rsidRPr="00F43824">
        <w:t>ayudar</w:t>
      </w:r>
      <w:proofErr w:type="spellEnd"/>
      <w:r w:rsidRPr="00F43824">
        <w:t xml:space="preserve"> a las </w:t>
      </w:r>
      <w:proofErr w:type="spellStart"/>
      <w:r w:rsidRPr="00F43824">
        <w:t>escuelas</w:t>
      </w:r>
      <w:proofErr w:type="spellEnd"/>
      <w:r w:rsidRPr="00F43824">
        <w:t xml:space="preserve"> que </w:t>
      </w:r>
      <w:proofErr w:type="spellStart"/>
      <w:r w:rsidRPr="00F43824">
        <w:t>buscan</w:t>
      </w:r>
      <w:proofErr w:type="spellEnd"/>
      <w:r w:rsidRPr="00F43824">
        <w:t xml:space="preserve"> </w:t>
      </w:r>
      <w:proofErr w:type="spellStart"/>
      <w:r w:rsidRPr="00F43824">
        <w:t>mejorar</w:t>
      </w:r>
      <w:proofErr w:type="spellEnd"/>
      <w:r w:rsidRPr="00F43824">
        <w:t xml:space="preserve"> </w:t>
      </w:r>
      <w:proofErr w:type="spellStart"/>
      <w:r w:rsidRPr="00F43824">
        <w:t>sus</w:t>
      </w:r>
      <w:proofErr w:type="spellEnd"/>
      <w:r w:rsidRPr="00F43824">
        <w:t xml:space="preserve"> </w:t>
      </w:r>
      <w:proofErr w:type="spellStart"/>
      <w:r w:rsidRPr="00F43824">
        <w:t>programas</w:t>
      </w:r>
      <w:proofErr w:type="spellEnd"/>
      <w:r w:rsidRPr="00F43824">
        <w:t xml:space="preserve"> de </w:t>
      </w:r>
      <w:proofErr w:type="spellStart"/>
      <w:r w:rsidRPr="00F43824">
        <w:t>salud</w:t>
      </w:r>
      <w:proofErr w:type="spellEnd"/>
      <w:r w:rsidRPr="00F43824">
        <w:t xml:space="preserve"> (Healthy Zone Schools – In Training). Las </w:t>
      </w:r>
      <w:proofErr w:type="spellStart"/>
      <w:r w:rsidRPr="00F43824">
        <w:t>escuelas</w:t>
      </w:r>
      <w:proofErr w:type="spellEnd"/>
      <w:r w:rsidRPr="00F43824">
        <w:t xml:space="preserve"> </w:t>
      </w:r>
      <w:proofErr w:type="spellStart"/>
      <w:r w:rsidRPr="00F43824">
        <w:t>están</w:t>
      </w:r>
      <w:proofErr w:type="spellEnd"/>
      <w:r w:rsidRPr="00F43824">
        <w:t xml:space="preserve"> </w:t>
      </w:r>
      <w:proofErr w:type="spellStart"/>
      <w:r w:rsidRPr="00F43824">
        <w:t>invitadas</w:t>
      </w:r>
      <w:proofErr w:type="spellEnd"/>
      <w:r w:rsidRPr="00F43824">
        <w:t xml:space="preserve"> a </w:t>
      </w:r>
      <w:proofErr w:type="spellStart"/>
      <w:r w:rsidRPr="00F43824">
        <w:t>participar</w:t>
      </w:r>
      <w:proofErr w:type="spellEnd"/>
      <w:r w:rsidRPr="00F43824">
        <w:t xml:space="preserve"> </w:t>
      </w:r>
      <w:proofErr w:type="spellStart"/>
      <w:r w:rsidRPr="00F43824">
        <w:t>en</w:t>
      </w:r>
      <w:proofErr w:type="spellEnd"/>
      <w:r w:rsidRPr="00F43824">
        <w:t xml:space="preserve"> el </w:t>
      </w:r>
      <w:proofErr w:type="spellStart"/>
      <w:r w:rsidRPr="00F43824">
        <w:t>programa</w:t>
      </w:r>
      <w:proofErr w:type="spellEnd"/>
      <w:r w:rsidRPr="00F43824">
        <w:t xml:space="preserve"> </w:t>
      </w:r>
      <w:proofErr w:type="spellStart"/>
      <w:proofErr w:type="gramStart"/>
      <w:r w:rsidRPr="00F43824">
        <w:t>durante</w:t>
      </w:r>
      <w:proofErr w:type="spellEnd"/>
      <w:proofErr w:type="gramEnd"/>
      <w:r w:rsidRPr="00F43824">
        <w:t xml:space="preserve"> </w:t>
      </w:r>
      <w:proofErr w:type="spellStart"/>
      <w:r w:rsidRPr="00F43824">
        <w:t>tres</w:t>
      </w:r>
      <w:proofErr w:type="spellEnd"/>
      <w:r w:rsidRPr="00F43824">
        <w:t xml:space="preserve"> </w:t>
      </w:r>
      <w:proofErr w:type="spellStart"/>
      <w:r w:rsidRPr="00F43824">
        <w:t>años</w:t>
      </w:r>
      <w:proofErr w:type="spellEnd"/>
      <w:r w:rsidRPr="00F43824">
        <w:t xml:space="preserve">, </w:t>
      </w:r>
      <w:proofErr w:type="spellStart"/>
      <w:r w:rsidRPr="00F43824">
        <w:t>luego</w:t>
      </w:r>
      <w:proofErr w:type="spellEnd"/>
      <w:r w:rsidRPr="00F43824">
        <w:t xml:space="preserve"> de </w:t>
      </w:r>
      <w:proofErr w:type="spellStart"/>
      <w:r w:rsidRPr="00F43824">
        <w:t>pasar</w:t>
      </w:r>
      <w:proofErr w:type="spellEnd"/>
      <w:r w:rsidRPr="00F43824">
        <w:t xml:space="preserve"> </w:t>
      </w:r>
      <w:proofErr w:type="spellStart"/>
      <w:r w:rsidRPr="00F43824">
        <w:t>por</w:t>
      </w:r>
      <w:proofErr w:type="spellEnd"/>
      <w:r w:rsidRPr="00F43824">
        <w:t xml:space="preserve"> un </w:t>
      </w:r>
      <w:proofErr w:type="spellStart"/>
      <w:r w:rsidRPr="00F43824">
        <w:t>proceso</w:t>
      </w:r>
      <w:proofErr w:type="spellEnd"/>
      <w:r w:rsidRPr="00F43824">
        <w:t xml:space="preserve"> de </w:t>
      </w:r>
      <w:proofErr w:type="spellStart"/>
      <w:r w:rsidRPr="00F43824">
        <w:t>selección</w:t>
      </w:r>
      <w:proofErr w:type="spellEnd"/>
      <w:r w:rsidRPr="00F43824">
        <w:t xml:space="preserve"> </w:t>
      </w:r>
      <w:proofErr w:type="spellStart"/>
      <w:r w:rsidRPr="00F43824">
        <w:t>competitivo</w:t>
      </w:r>
      <w:proofErr w:type="spellEnd"/>
      <w:r w:rsidRPr="00F43824">
        <w:t xml:space="preserve">. La </w:t>
      </w:r>
      <w:proofErr w:type="spellStart"/>
      <w:r w:rsidRPr="00F43824">
        <w:t>selección</w:t>
      </w:r>
      <w:proofErr w:type="spellEnd"/>
      <w:r w:rsidRPr="00F43824">
        <w:t xml:space="preserve"> de la </w:t>
      </w:r>
      <w:proofErr w:type="spellStart"/>
      <w:r w:rsidRPr="00F43824">
        <w:t>escuela</w:t>
      </w:r>
      <w:proofErr w:type="spellEnd"/>
      <w:r w:rsidRPr="00F43824">
        <w:t xml:space="preserve"> </w:t>
      </w:r>
      <w:proofErr w:type="spellStart"/>
      <w:r w:rsidRPr="00F43824">
        <w:t>depende</w:t>
      </w:r>
      <w:proofErr w:type="spellEnd"/>
      <w:r w:rsidRPr="00F43824">
        <w:t xml:space="preserve"> de </w:t>
      </w:r>
      <w:proofErr w:type="spellStart"/>
      <w:r w:rsidRPr="00F43824">
        <w:t>los</w:t>
      </w:r>
      <w:proofErr w:type="spellEnd"/>
      <w:r w:rsidRPr="00F43824">
        <w:t xml:space="preserve"> </w:t>
      </w:r>
      <w:proofErr w:type="spellStart"/>
      <w:r w:rsidRPr="00F43824">
        <w:t>programas</w:t>
      </w:r>
      <w:proofErr w:type="spellEnd"/>
      <w:r w:rsidRPr="00F43824">
        <w:t xml:space="preserve"> de </w:t>
      </w:r>
      <w:proofErr w:type="spellStart"/>
      <w:r w:rsidRPr="00F43824">
        <w:t>actividad</w:t>
      </w:r>
      <w:proofErr w:type="spellEnd"/>
      <w:r w:rsidRPr="00F43824">
        <w:t xml:space="preserve"> </w:t>
      </w:r>
      <w:proofErr w:type="spellStart"/>
      <w:r w:rsidRPr="00F43824">
        <w:t>física</w:t>
      </w:r>
      <w:proofErr w:type="spellEnd"/>
      <w:r w:rsidRPr="00F43824">
        <w:t xml:space="preserve"> escolar, </w:t>
      </w:r>
      <w:proofErr w:type="spellStart"/>
      <w:r w:rsidRPr="00F43824">
        <w:t>políticas</w:t>
      </w:r>
      <w:proofErr w:type="spellEnd"/>
      <w:r w:rsidRPr="00F43824">
        <w:t xml:space="preserve"> de </w:t>
      </w:r>
      <w:proofErr w:type="spellStart"/>
      <w:r w:rsidRPr="00F43824">
        <w:t>nutrición</w:t>
      </w:r>
      <w:proofErr w:type="spellEnd"/>
      <w:r w:rsidRPr="00F43824">
        <w:t xml:space="preserve"> y </w:t>
      </w:r>
      <w:proofErr w:type="spellStart"/>
      <w:r w:rsidRPr="00F43824">
        <w:t>educación</w:t>
      </w:r>
      <w:proofErr w:type="spellEnd"/>
      <w:r w:rsidRPr="00F43824">
        <w:t xml:space="preserve"> y </w:t>
      </w:r>
      <w:proofErr w:type="spellStart"/>
      <w:r w:rsidRPr="00F43824">
        <w:t>servicios</w:t>
      </w:r>
      <w:proofErr w:type="spellEnd"/>
      <w:r w:rsidRPr="00F43824">
        <w:t xml:space="preserve"> </w:t>
      </w:r>
      <w:proofErr w:type="spellStart"/>
      <w:r w:rsidRPr="00F43824">
        <w:t>sanitarios</w:t>
      </w:r>
      <w:proofErr w:type="spellEnd"/>
      <w:r w:rsidR="00841083">
        <w:t xml:space="preserve">. Las </w:t>
      </w:r>
      <w:proofErr w:type="spellStart"/>
      <w:r w:rsidR="00841083">
        <w:t>escuelas</w:t>
      </w:r>
      <w:proofErr w:type="spellEnd"/>
      <w:r w:rsidR="00841083">
        <w:t xml:space="preserve"> </w:t>
      </w:r>
      <w:proofErr w:type="spellStart"/>
      <w:r w:rsidR="00841083">
        <w:t>podrán</w:t>
      </w:r>
      <w:proofErr w:type="spellEnd"/>
      <w:r w:rsidR="00841083">
        <w:t xml:space="preserve"> </w:t>
      </w:r>
      <w:proofErr w:type="spellStart"/>
      <w:r w:rsidR="00841083">
        <w:t>recibir</w:t>
      </w:r>
      <w:proofErr w:type="spellEnd"/>
      <w:r w:rsidR="00841083">
        <w:t xml:space="preserve"> $6</w:t>
      </w:r>
      <w:r w:rsidRPr="00F43824">
        <w:t xml:space="preserve">,000 </w:t>
      </w:r>
      <w:proofErr w:type="spellStart"/>
      <w:proofErr w:type="gramStart"/>
      <w:r w:rsidRPr="00F43824">
        <w:t>durante</w:t>
      </w:r>
      <w:proofErr w:type="spellEnd"/>
      <w:proofErr w:type="gramEnd"/>
      <w:r w:rsidRPr="00F43824">
        <w:t xml:space="preserve"> un </w:t>
      </w:r>
      <w:proofErr w:type="spellStart"/>
      <w:r w:rsidRPr="00F43824">
        <w:t>período</w:t>
      </w:r>
      <w:proofErr w:type="spellEnd"/>
      <w:r w:rsidRPr="00F43824">
        <w:t xml:space="preserve"> de </w:t>
      </w:r>
      <w:proofErr w:type="spellStart"/>
      <w:r w:rsidRPr="00F43824">
        <w:t>tres</w:t>
      </w:r>
      <w:proofErr w:type="spellEnd"/>
      <w:r w:rsidRPr="00F43824">
        <w:t xml:space="preserve"> </w:t>
      </w:r>
      <w:proofErr w:type="spellStart"/>
      <w:r w:rsidRPr="00F43824">
        <w:t>años</w:t>
      </w:r>
      <w:proofErr w:type="spellEnd"/>
      <w:r w:rsidRPr="00F43824">
        <w:t xml:space="preserve"> para </w:t>
      </w:r>
      <w:proofErr w:type="spellStart"/>
      <w:r w:rsidRPr="00F43824">
        <w:t>financiar</w:t>
      </w:r>
      <w:proofErr w:type="spellEnd"/>
      <w:r w:rsidRPr="00F43824">
        <w:t xml:space="preserve"> </w:t>
      </w:r>
      <w:proofErr w:type="spellStart"/>
      <w:r w:rsidRPr="00F43824">
        <w:t>actividades</w:t>
      </w:r>
      <w:proofErr w:type="spellEnd"/>
      <w:r w:rsidRPr="00F43824">
        <w:t xml:space="preserve">, </w:t>
      </w:r>
      <w:proofErr w:type="spellStart"/>
      <w:r w:rsidRPr="00F43824">
        <w:t>equipos</w:t>
      </w:r>
      <w:proofErr w:type="spellEnd"/>
      <w:r w:rsidRPr="00F43824">
        <w:t xml:space="preserve"> de </w:t>
      </w:r>
      <w:proofErr w:type="spellStart"/>
      <w:r w:rsidRPr="00F43824">
        <w:t>educación</w:t>
      </w:r>
      <w:proofErr w:type="spellEnd"/>
      <w:r w:rsidRPr="00F43824">
        <w:t xml:space="preserve"> </w:t>
      </w:r>
      <w:proofErr w:type="spellStart"/>
      <w:r w:rsidRPr="00F43824">
        <w:t>física</w:t>
      </w:r>
      <w:proofErr w:type="spellEnd"/>
      <w:r w:rsidRPr="00F43824">
        <w:t xml:space="preserve"> y/o </w:t>
      </w:r>
      <w:proofErr w:type="spellStart"/>
      <w:r w:rsidRPr="00F43824">
        <w:t>materiales</w:t>
      </w:r>
      <w:proofErr w:type="spellEnd"/>
      <w:r w:rsidRPr="00F43824">
        <w:t xml:space="preserve"> </w:t>
      </w:r>
      <w:proofErr w:type="spellStart"/>
      <w:r w:rsidRPr="00F43824">
        <w:t>relacionados</w:t>
      </w:r>
      <w:proofErr w:type="spellEnd"/>
      <w:r w:rsidRPr="00F43824">
        <w:t xml:space="preserve"> con la </w:t>
      </w:r>
      <w:proofErr w:type="spellStart"/>
      <w:r w:rsidRPr="00F43824">
        <w:t>salud</w:t>
      </w:r>
      <w:proofErr w:type="spellEnd"/>
      <w:r w:rsidRPr="00F43824">
        <w:t xml:space="preserve"> y </w:t>
      </w:r>
      <w:proofErr w:type="spellStart"/>
      <w:r w:rsidRPr="00F43824">
        <w:t>nutrición</w:t>
      </w:r>
      <w:proofErr w:type="spellEnd"/>
      <w:r w:rsidRPr="00F43824">
        <w:t>.</w:t>
      </w:r>
    </w:p>
    <w:p w:rsidR="00F43824" w:rsidRPr="00F43824" w:rsidRDefault="00F43824" w:rsidP="00F43824">
      <w:pPr>
        <w:rPr>
          <w:b/>
          <w:bCs/>
        </w:rPr>
      </w:pPr>
      <w:r w:rsidRPr="00F43824">
        <w:t xml:space="preserve">Los </w:t>
      </w:r>
      <w:proofErr w:type="spellStart"/>
      <w:r w:rsidRPr="00F43824">
        <w:t>niños</w:t>
      </w:r>
      <w:proofErr w:type="spellEnd"/>
      <w:r w:rsidRPr="00F43824">
        <w:t xml:space="preserve"> </w:t>
      </w:r>
      <w:proofErr w:type="spellStart"/>
      <w:r w:rsidRPr="00F43824">
        <w:t>saludables</w:t>
      </w:r>
      <w:proofErr w:type="spellEnd"/>
      <w:r w:rsidRPr="00F43824">
        <w:t xml:space="preserve"> </w:t>
      </w:r>
      <w:proofErr w:type="spellStart"/>
      <w:r w:rsidRPr="00F43824">
        <w:t>tienen</w:t>
      </w:r>
      <w:proofErr w:type="spellEnd"/>
      <w:r w:rsidRPr="00F43824">
        <w:t xml:space="preserve"> </w:t>
      </w:r>
      <w:proofErr w:type="gramStart"/>
      <w:r w:rsidRPr="00F43824">
        <w:t>un</w:t>
      </w:r>
      <w:proofErr w:type="gramEnd"/>
      <w:r w:rsidRPr="00F43824">
        <w:t xml:space="preserve"> </w:t>
      </w:r>
      <w:proofErr w:type="spellStart"/>
      <w:r w:rsidRPr="00F43824">
        <w:t>mejor</w:t>
      </w:r>
      <w:proofErr w:type="spellEnd"/>
      <w:r w:rsidRPr="00F43824">
        <w:t xml:space="preserve"> </w:t>
      </w:r>
      <w:proofErr w:type="spellStart"/>
      <w:r w:rsidRPr="00F43824">
        <w:t>rendimiento</w:t>
      </w:r>
      <w:proofErr w:type="spellEnd"/>
      <w:r w:rsidRPr="00F43824">
        <w:t xml:space="preserve"> </w:t>
      </w:r>
      <w:proofErr w:type="spellStart"/>
      <w:r w:rsidRPr="00F43824">
        <w:t>académico</w:t>
      </w:r>
      <w:proofErr w:type="spellEnd"/>
      <w:r w:rsidRPr="00F43824">
        <w:t xml:space="preserve">, </w:t>
      </w:r>
      <w:proofErr w:type="spellStart"/>
      <w:r w:rsidRPr="00F43824">
        <w:t>una</w:t>
      </w:r>
      <w:proofErr w:type="spellEnd"/>
      <w:r w:rsidRPr="00F43824">
        <w:t xml:space="preserve"> </w:t>
      </w:r>
      <w:proofErr w:type="spellStart"/>
      <w:r w:rsidRPr="00F43824">
        <w:t>mejor</w:t>
      </w:r>
      <w:proofErr w:type="spellEnd"/>
      <w:r w:rsidRPr="00F43824">
        <w:t xml:space="preserve"> </w:t>
      </w:r>
      <w:proofErr w:type="spellStart"/>
      <w:r w:rsidRPr="00F43824">
        <w:t>asistencia</w:t>
      </w:r>
      <w:proofErr w:type="spellEnd"/>
      <w:r w:rsidRPr="00F43824">
        <w:t xml:space="preserve"> y un </w:t>
      </w:r>
      <w:proofErr w:type="spellStart"/>
      <w:r w:rsidRPr="00F43824">
        <w:t>mejor</w:t>
      </w:r>
      <w:proofErr w:type="spellEnd"/>
      <w:r w:rsidRPr="00F43824">
        <w:t xml:space="preserve"> </w:t>
      </w:r>
      <w:proofErr w:type="spellStart"/>
      <w:r w:rsidRPr="00F43824">
        <w:t>comportamiento</w:t>
      </w:r>
      <w:proofErr w:type="spellEnd"/>
      <w:r w:rsidRPr="00F43824">
        <w:t xml:space="preserve">. </w:t>
      </w:r>
      <w:proofErr w:type="spellStart"/>
      <w:r w:rsidRPr="00F43824">
        <w:t>Enseñarles</w:t>
      </w:r>
      <w:proofErr w:type="spellEnd"/>
      <w:r w:rsidRPr="00F43824">
        <w:t xml:space="preserve"> a </w:t>
      </w:r>
      <w:proofErr w:type="spellStart"/>
      <w:r w:rsidRPr="00F43824">
        <w:t>los</w:t>
      </w:r>
      <w:proofErr w:type="spellEnd"/>
      <w:r w:rsidRPr="00F43824">
        <w:t xml:space="preserve"> </w:t>
      </w:r>
      <w:proofErr w:type="spellStart"/>
      <w:r w:rsidRPr="00F43824">
        <w:t>niños</w:t>
      </w:r>
      <w:proofErr w:type="spellEnd"/>
      <w:r w:rsidRPr="00F43824">
        <w:t xml:space="preserve"> </w:t>
      </w:r>
      <w:proofErr w:type="spellStart"/>
      <w:r w:rsidRPr="00F43824">
        <w:t>hábitos</w:t>
      </w:r>
      <w:proofErr w:type="spellEnd"/>
      <w:r w:rsidRPr="00F43824">
        <w:t xml:space="preserve"> </w:t>
      </w:r>
      <w:proofErr w:type="spellStart"/>
      <w:r w:rsidRPr="00F43824">
        <w:t>saludables</w:t>
      </w:r>
      <w:proofErr w:type="spellEnd"/>
      <w:r w:rsidRPr="00F43824">
        <w:t xml:space="preserve"> </w:t>
      </w:r>
      <w:proofErr w:type="spellStart"/>
      <w:r w:rsidRPr="00F43824">
        <w:t>en</w:t>
      </w:r>
      <w:proofErr w:type="spellEnd"/>
      <w:r w:rsidRPr="00F43824">
        <w:t xml:space="preserve"> la </w:t>
      </w:r>
      <w:proofErr w:type="spellStart"/>
      <w:r w:rsidRPr="00F43824">
        <w:t>escuela</w:t>
      </w:r>
      <w:proofErr w:type="spellEnd"/>
      <w:r w:rsidRPr="00F43824">
        <w:t xml:space="preserve">, </w:t>
      </w:r>
      <w:proofErr w:type="spellStart"/>
      <w:r w:rsidRPr="00F43824">
        <w:t>donde</w:t>
      </w:r>
      <w:proofErr w:type="spellEnd"/>
      <w:r w:rsidRPr="00F43824">
        <w:t xml:space="preserve"> </w:t>
      </w:r>
      <w:proofErr w:type="spellStart"/>
      <w:r w:rsidRPr="00F43824">
        <w:t>pasan</w:t>
      </w:r>
      <w:proofErr w:type="spellEnd"/>
      <w:r w:rsidRPr="00F43824">
        <w:t xml:space="preserve"> la mayor parte </w:t>
      </w:r>
      <w:proofErr w:type="gramStart"/>
      <w:r w:rsidRPr="00F43824">
        <w:t>del</w:t>
      </w:r>
      <w:proofErr w:type="gramEnd"/>
      <w:r w:rsidRPr="00F43824">
        <w:t xml:space="preserve"> </w:t>
      </w:r>
      <w:proofErr w:type="spellStart"/>
      <w:r w:rsidRPr="00F43824">
        <w:t>día</w:t>
      </w:r>
      <w:proofErr w:type="spellEnd"/>
      <w:r w:rsidRPr="00F43824">
        <w:t xml:space="preserve">, </w:t>
      </w:r>
      <w:proofErr w:type="spellStart"/>
      <w:r w:rsidRPr="00F43824">
        <w:t>puede</w:t>
      </w:r>
      <w:proofErr w:type="spellEnd"/>
      <w:r w:rsidRPr="00F43824">
        <w:t xml:space="preserve"> </w:t>
      </w:r>
      <w:proofErr w:type="spellStart"/>
      <w:r w:rsidRPr="00F43824">
        <w:t>ayudarles</w:t>
      </w:r>
      <w:proofErr w:type="spellEnd"/>
      <w:r w:rsidRPr="00F43824">
        <w:t xml:space="preserve"> a </w:t>
      </w:r>
      <w:proofErr w:type="spellStart"/>
      <w:r w:rsidRPr="00F43824">
        <w:t>aprovechar</w:t>
      </w:r>
      <w:proofErr w:type="spellEnd"/>
      <w:r w:rsidRPr="00F43824">
        <w:t xml:space="preserve"> al </w:t>
      </w:r>
      <w:proofErr w:type="spellStart"/>
      <w:r w:rsidRPr="00F43824">
        <w:t>máximo</w:t>
      </w:r>
      <w:proofErr w:type="spellEnd"/>
      <w:r w:rsidRPr="00F43824">
        <w:t xml:space="preserve"> el </w:t>
      </w:r>
      <w:proofErr w:type="spellStart"/>
      <w:r w:rsidRPr="00F43824">
        <w:t>tiempo</w:t>
      </w:r>
      <w:proofErr w:type="spellEnd"/>
      <w:r w:rsidRPr="00F43824">
        <w:t xml:space="preserve"> </w:t>
      </w:r>
      <w:proofErr w:type="spellStart"/>
      <w:r w:rsidRPr="00F43824">
        <w:t>en</w:t>
      </w:r>
      <w:proofErr w:type="spellEnd"/>
      <w:r w:rsidRPr="00F43824">
        <w:t xml:space="preserve"> que </w:t>
      </w:r>
      <w:proofErr w:type="spellStart"/>
      <w:r w:rsidRPr="00F43824">
        <w:t>están</w:t>
      </w:r>
      <w:proofErr w:type="spellEnd"/>
      <w:r w:rsidRPr="00F43824">
        <w:t xml:space="preserve"> </w:t>
      </w:r>
      <w:proofErr w:type="spellStart"/>
      <w:r w:rsidRPr="00F43824">
        <w:t>en</w:t>
      </w:r>
      <w:proofErr w:type="spellEnd"/>
      <w:r w:rsidRPr="00F43824">
        <w:t xml:space="preserve"> la </w:t>
      </w:r>
      <w:proofErr w:type="spellStart"/>
      <w:r w:rsidRPr="00F43824">
        <w:t>escuela</w:t>
      </w:r>
      <w:proofErr w:type="spellEnd"/>
      <w:r w:rsidRPr="00F43824">
        <w:t xml:space="preserve">. Los </w:t>
      </w:r>
      <w:proofErr w:type="spellStart"/>
      <w:r w:rsidRPr="00F43824">
        <w:t>invitamos</w:t>
      </w:r>
      <w:proofErr w:type="spellEnd"/>
      <w:r w:rsidRPr="00F43824">
        <w:t xml:space="preserve"> a </w:t>
      </w:r>
      <w:proofErr w:type="spellStart"/>
      <w:r w:rsidRPr="00F43824">
        <w:t>compartir</w:t>
      </w:r>
      <w:proofErr w:type="spellEnd"/>
      <w:r w:rsidRPr="00F43824">
        <w:t xml:space="preserve"> el </w:t>
      </w:r>
      <w:proofErr w:type="spellStart"/>
      <w:r w:rsidRPr="00F43824">
        <w:t>entusiasmo</w:t>
      </w:r>
      <w:proofErr w:type="spellEnd"/>
      <w:r w:rsidRPr="00F43824">
        <w:t xml:space="preserve"> de </w:t>
      </w:r>
      <w:proofErr w:type="spellStart"/>
      <w:r w:rsidRPr="00F43824">
        <w:t>su</w:t>
      </w:r>
      <w:proofErr w:type="spellEnd"/>
      <w:r w:rsidRPr="00F43824">
        <w:t xml:space="preserve"> </w:t>
      </w:r>
      <w:proofErr w:type="spellStart"/>
      <w:r w:rsidRPr="00F43824">
        <w:t>hijo</w:t>
      </w:r>
      <w:proofErr w:type="spellEnd"/>
      <w:r w:rsidRPr="00F43824">
        <w:t xml:space="preserve"> </w:t>
      </w:r>
      <w:proofErr w:type="spellStart"/>
      <w:r w:rsidRPr="00F43824">
        <w:t>mientras</w:t>
      </w:r>
      <w:proofErr w:type="spellEnd"/>
      <w:r w:rsidRPr="00F43824">
        <w:t xml:space="preserve"> </w:t>
      </w:r>
      <w:proofErr w:type="spellStart"/>
      <w:r w:rsidRPr="00F43824">
        <w:t>aprenden</w:t>
      </w:r>
      <w:proofErr w:type="spellEnd"/>
      <w:r w:rsidRPr="00F43824">
        <w:t xml:space="preserve"> </w:t>
      </w:r>
      <w:proofErr w:type="spellStart"/>
      <w:r w:rsidRPr="00F43824">
        <w:t>cómo</w:t>
      </w:r>
      <w:proofErr w:type="spellEnd"/>
      <w:r w:rsidRPr="00F43824">
        <w:t xml:space="preserve"> </w:t>
      </w:r>
      <w:proofErr w:type="spellStart"/>
      <w:r w:rsidRPr="00F43824">
        <w:t>tomar</w:t>
      </w:r>
      <w:proofErr w:type="spellEnd"/>
      <w:r w:rsidRPr="00F43824">
        <w:t xml:space="preserve"> </w:t>
      </w:r>
      <w:proofErr w:type="spellStart"/>
      <w:r w:rsidRPr="00F43824">
        <w:t>decisiones</w:t>
      </w:r>
      <w:proofErr w:type="spellEnd"/>
      <w:r w:rsidRPr="00F43824">
        <w:t xml:space="preserve"> </w:t>
      </w:r>
      <w:proofErr w:type="spellStart"/>
      <w:r w:rsidRPr="00F43824">
        <w:t>saludables</w:t>
      </w:r>
      <w:proofErr w:type="spellEnd"/>
      <w:r w:rsidRPr="00F43824">
        <w:t xml:space="preserve"> y, </w:t>
      </w:r>
      <w:proofErr w:type="spellStart"/>
      <w:r w:rsidRPr="00F43824">
        <w:t>también</w:t>
      </w:r>
      <w:proofErr w:type="spellEnd"/>
      <w:r w:rsidRPr="00F43824">
        <w:t xml:space="preserve">, </w:t>
      </w:r>
      <w:proofErr w:type="gramStart"/>
      <w:r w:rsidRPr="00F43824">
        <w:t>a</w:t>
      </w:r>
      <w:proofErr w:type="gramEnd"/>
      <w:r w:rsidRPr="00F43824">
        <w:t xml:space="preserve"> </w:t>
      </w:r>
      <w:proofErr w:type="spellStart"/>
      <w:r w:rsidRPr="00F43824">
        <w:t>alentarlos</w:t>
      </w:r>
      <w:proofErr w:type="spellEnd"/>
      <w:r w:rsidRPr="00F43824">
        <w:t xml:space="preserve"> a </w:t>
      </w:r>
      <w:proofErr w:type="spellStart"/>
      <w:r w:rsidRPr="00F43824">
        <w:t>tomar</w:t>
      </w:r>
      <w:proofErr w:type="spellEnd"/>
      <w:r w:rsidRPr="00F43824">
        <w:t xml:space="preserve"> </w:t>
      </w:r>
      <w:proofErr w:type="spellStart"/>
      <w:r w:rsidRPr="00F43824">
        <w:t>esas</w:t>
      </w:r>
      <w:proofErr w:type="spellEnd"/>
      <w:r w:rsidRPr="00F43824">
        <w:t xml:space="preserve"> </w:t>
      </w:r>
      <w:proofErr w:type="spellStart"/>
      <w:r w:rsidRPr="00F43824">
        <w:t>decisiones</w:t>
      </w:r>
      <w:proofErr w:type="spellEnd"/>
      <w:r w:rsidRPr="00F43824">
        <w:t xml:space="preserve"> </w:t>
      </w:r>
      <w:proofErr w:type="spellStart"/>
      <w:r w:rsidRPr="00F43824">
        <w:t>cuando</w:t>
      </w:r>
      <w:proofErr w:type="spellEnd"/>
      <w:r w:rsidRPr="00F43824">
        <w:t xml:space="preserve"> </w:t>
      </w:r>
      <w:proofErr w:type="spellStart"/>
      <w:r w:rsidRPr="00F43824">
        <w:t>están</w:t>
      </w:r>
      <w:proofErr w:type="spellEnd"/>
      <w:r w:rsidRPr="00F43824">
        <w:t xml:space="preserve"> </w:t>
      </w:r>
      <w:proofErr w:type="spellStart"/>
      <w:r w:rsidRPr="00F43824">
        <w:t>fuera</w:t>
      </w:r>
      <w:proofErr w:type="spellEnd"/>
      <w:r w:rsidRPr="00F43824">
        <w:t xml:space="preserve"> de la </w:t>
      </w:r>
      <w:proofErr w:type="spellStart"/>
      <w:r w:rsidRPr="00F43824">
        <w:t>escuela</w:t>
      </w:r>
      <w:proofErr w:type="spellEnd"/>
      <w:r w:rsidRPr="00F43824">
        <w:t xml:space="preserve">. Si les </w:t>
      </w:r>
      <w:proofErr w:type="spellStart"/>
      <w:r w:rsidRPr="00F43824">
        <w:t>interesa</w:t>
      </w:r>
      <w:proofErr w:type="spellEnd"/>
      <w:r w:rsidRPr="00F43824">
        <w:t xml:space="preserve"> </w:t>
      </w:r>
      <w:proofErr w:type="spellStart"/>
      <w:r w:rsidRPr="00F43824">
        <w:t>obtener</w:t>
      </w:r>
      <w:proofErr w:type="spellEnd"/>
      <w:r w:rsidRPr="00F43824">
        <w:t xml:space="preserve"> </w:t>
      </w:r>
      <w:proofErr w:type="spellStart"/>
      <w:r w:rsidRPr="00F43824">
        <w:t>más</w:t>
      </w:r>
      <w:proofErr w:type="spellEnd"/>
      <w:r w:rsidRPr="00F43824">
        <w:t xml:space="preserve"> </w:t>
      </w:r>
      <w:proofErr w:type="spellStart"/>
      <w:r w:rsidRPr="00F43824">
        <w:t>información</w:t>
      </w:r>
      <w:proofErr w:type="spellEnd"/>
      <w:r w:rsidRPr="00F43824">
        <w:t xml:space="preserve"> </w:t>
      </w:r>
      <w:proofErr w:type="spellStart"/>
      <w:r w:rsidRPr="00F43824">
        <w:t>sobre</w:t>
      </w:r>
      <w:proofErr w:type="spellEnd"/>
      <w:r w:rsidRPr="00F43824">
        <w:t xml:space="preserve"> </w:t>
      </w:r>
      <w:proofErr w:type="spellStart"/>
      <w:r w:rsidRPr="00F43824">
        <w:t>los</w:t>
      </w:r>
      <w:proofErr w:type="spellEnd"/>
      <w:r w:rsidRPr="00F43824">
        <w:t xml:space="preserve"> </w:t>
      </w:r>
      <w:proofErr w:type="spellStart"/>
      <w:r w:rsidRPr="00F43824">
        <w:t>recursos</w:t>
      </w:r>
      <w:proofErr w:type="spellEnd"/>
      <w:r w:rsidRPr="00F43824">
        <w:t xml:space="preserve"> para </w:t>
      </w:r>
      <w:proofErr w:type="spellStart"/>
      <w:r w:rsidRPr="00F43824">
        <w:t>ayudar</w:t>
      </w:r>
      <w:proofErr w:type="spellEnd"/>
      <w:r w:rsidRPr="00F43824">
        <w:t xml:space="preserve"> a </w:t>
      </w:r>
      <w:proofErr w:type="spellStart"/>
      <w:r w:rsidRPr="00F43824">
        <w:t>su</w:t>
      </w:r>
      <w:proofErr w:type="spellEnd"/>
      <w:r w:rsidRPr="00F43824">
        <w:t xml:space="preserve"> </w:t>
      </w:r>
      <w:proofErr w:type="spellStart"/>
      <w:r w:rsidRPr="00F43824">
        <w:t>hijo</w:t>
      </w:r>
      <w:proofErr w:type="spellEnd"/>
      <w:r w:rsidRPr="00F43824">
        <w:t xml:space="preserve">, </w:t>
      </w:r>
      <w:proofErr w:type="spellStart"/>
      <w:r w:rsidRPr="00F43824">
        <w:t>comuníquense</w:t>
      </w:r>
      <w:proofErr w:type="spellEnd"/>
      <w:r w:rsidRPr="00F43824">
        <w:t xml:space="preserve"> con la </w:t>
      </w:r>
      <w:proofErr w:type="spellStart"/>
      <w:r w:rsidRPr="00F43824">
        <w:t>maestra</w:t>
      </w:r>
      <w:proofErr w:type="spellEnd"/>
      <w:r w:rsidRPr="00F43824">
        <w:t xml:space="preserve"> de </w:t>
      </w:r>
      <w:proofErr w:type="spellStart"/>
      <w:r w:rsidRPr="00F43824">
        <w:t>educación</w:t>
      </w:r>
      <w:proofErr w:type="spellEnd"/>
      <w:r w:rsidRPr="00F43824">
        <w:t xml:space="preserve"> </w:t>
      </w:r>
      <w:proofErr w:type="spellStart"/>
      <w:r w:rsidRPr="00F43824">
        <w:t>física</w:t>
      </w:r>
      <w:proofErr w:type="spellEnd"/>
      <w:r w:rsidRPr="00F43824">
        <w:t xml:space="preserve"> de </w:t>
      </w:r>
      <w:proofErr w:type="spellStart"/>
      <w:r w:rsidRPr="00F43824">
        <w:t>su</w:t>
      </w:r>
      <w:proofErr w:type="spellEnd"/>
      <w:r w:rsidRPr="00F43824">
        <w:t xml:space="preserve"> </w:t>
      </w:r>
      <w:proofErr w:type="spellStart"/>
      <w:r w:rsidRPr="00F43824">
        <w:t>hijo</w:t>
      </w:r>
      <w:proofErr w:type="spellEnd"/>
      <w:r w:rsidRPr="00F43824">
        <w:t xml:space="preserve"> o </w:t>
      </w:r>
      <w:proofErr w:type="spellStart"/>
      <w:r w:rsidRPr="00F43824">
        <w:t>visiten</w:t>
      </w:r>
      <w:proofErr w:type="spellEnd"/>
      <w:r w:rsidRPr="00F43824">
        <w:t xml:space="preserve"> HealthyZoneSchool.org para </w:t>
      </w:r>
      <w:proofErr w:type="spellStart"/>
      <w:r w:rsidRPr="00F43824">
        <w:t>obtener</w:t>
      </w:r>
      <w:proofErr w:type="spellEnd"/>
      <w:r w:rsidRPr="00F43824">
        <w:t xml:space="preserve"> </w:t>
      </w:r>
      <w:proofErr w:type="spellStart"/>
      <w:r w:rsidRPr="00F43824">
        <w:t>más</w:t>
      </w:r>
      <w:proofErr w:type="spellEnd"/>
      <w:r w:rsidRPr="00F43824">
        <w:t xml:space="preserve"> </w:t>
      </w:r>
      <w:proofErr w:type="spellStart"/>
      <w:r w:rsidRPr="00F43824">
        <w:t>detalles</w:t>
      </w:r>
      <w:proofErr w:type="spellEnd"/>
      <w:r w:rsidRPr="00F43824">
        <w:t xml:space="preserve"> </w:t>
      </w:r>
      <w:proofErr w:type="spellStart"/>
      <w:r w:rsidRPr="00F43824">
        <w:t>acerca</w:t>
      </w:r>
      <w:proofErr w:type="spellEnd"/>
      <w:r w:rsidRPr="00F43824">
        <w:t xml:space="preserve"> del </w:t>
      </w:r>
      <w:proofErr w:type="spellStart"/>
      <w:r w:rsidRPr="00F43824">
        <w:t>programa</w:t>
      </w:r>
      <w:proofErr w:type="spellEnd"/>
      <w:r w:rsidRPr="00F43824">
        <w:t xml:space="preserve">. </w:t>
      </w:r>
      <w:proofErr w:type="spellStart"/>
      <w:r w:rsidRPr="00F43824">
        <w:t>Juntos</w:t>
      </w:r>
      <w:proofErr w:type="spellEnd"/>
      <w:r w:rsidRPr="00F43824">
        <w:t xml:space="preserve"> </w:t>
      </w:r>
      <w:proofErr w:type="spellStart"/>
      <w:r w:rsidRPr="00F43824">
        <w:rPr>
          <w:b/>
          <w:bCs/>
        </w:rPr>
        <w:t>ayudamos</w:t>
      </w:r>
      <w:proofErr w:type="spellEnd"/>
      <w:r w:rsidRPr="00F43824">
        <w:rPr>
          <w:b/>
          <w:bCs/>
        </w:rPr>
        <w:t xml:space="preserve"> a que las </w:t>
      </w:r>
      <w:proofErr w:type="spellStart"/>
      <w:r w:rsidRPr="00F43824">
        <w:rPr>
          <w:b/>
          <w:bCs/>
        </w:rPr>
        <w:t>familias</w:t>
      </w:r>
      <w:proofErr w:type="spellEnd"/>
      <w:r w:rsidRPr="00F43824">
        <w:rPr>
          <w:b/>
          <w:bCs/>
        </w:rPr>
        <w:t xml:space="preserve"> </w:t>
      </w:r>
      <w:proofErr w:type="spellStart"/>
      <w:r w:rsidRPr="00F43824">
        <w:rPr>
          <w:b/>
          <w:bCs/>
        </w:rPr>
        <w:t>vivan</w:t>
      </w:r>
      <w:proofErr w:type="spellEnd"/>
      <w:r w:rsidRPr="00F43824">
        <w:rPr>
          <w:b/>
          <w:bCs/>
        </w:rPr>
        <w:t xml:space="preserve"> </w:t>
      </w:r>
      <w:proofErr w:type="spellStart"/>
      <w:r w:rsidRPr="00F43824">
        <w:rPr>
          <w:b/>
          <w:bCs/>
        </w:rPr>
        <w:t>una</w:t>
      </w:r>
      <w:proofErr w:type="spellEnd"/>
      <w:r w:rsidRPr="00F43824">
        <w:rPr>
          <w:b/>
          <w:bCs/>
        </w:rPr>
        <w:t xml:space="preserve"> </w:t>
      </w:r>
      <w:proofErr w:type="spellStart"/>
      <w:r w:rsidRPr="00F43824">
        <w:rPr>
          <w:b/>
          <w:bCs/>
        </w:rPr>
        <w:t>vida</w:t>
      </w:r>
      <w:proofErr w:type="spellEnd"/>
      <w:r w:rsidRPr="00F43824">
        <w:rPr>
          <w:b/>
          <w:bCs/>
        </w:rPr>
        <w:t xml:space="preserve"> </w:t>
      </w:r>
      <w:proofErr w:type="spellStart"/>
      <w:r w:rsidRPr="00F43824">
        <w:rPr>
          <w:b/>
          <w:bCs/>
        </w:rPr>
        <w:t>saludable</w:t>
      </w:r>
      <w:proofErr w:type="spellEnd"/>
      <w:r w:rsidRPr="00F43824">
        <w:rPr>
          <w:b/>
          <w:bCs/>
        </w:rPr>
        <w:t xml:space="preserve"> y </w:t>
      </w:r>
      <w:proofErr w:type="spellStart"/>
      <w:r w:rsidRPr="00F43824">
        <w:rPr>
          <w:b/>
          <w:bCs/>
        </w:rPr>
        <w:t>responsable</w:t>
      </w:r>
      <w:proofErr w:type="spellEnd"/>
      <w:r w:rsidRPr="00F43824">
        <w:rPr>
          <w:b/>
          <w:bCs/>
        </w:rPr>
        <w:t>.</w:t>
      </w:r>
    </w:p>
    <w:p w:rsidR="00F43824" w:rsidRPr="00F43824" w:rsidRDefault="00F43824" w:rsidP="00F43824">
      <w:pPr>
        <w:rPr>
          <w:rFonts w:ascii="Calibri" w:hAnsi="Calibri" w:cs="Calibri"/>
        </w:rPr>
      </w:pPr>
      <w:r w:rsidRPr="00F43824">
        <w:rPr>
          <w:rFonts w:ascii="Calibri" w:hAnsi="Calibri" w:cs="Calibri"/>
        </w:rPr>
        <w:t xml:space="preserve">Le </w:t>
      </w:r>
      <w:proofErr w:type="spellStart"/>
      <w:r w:rsidRPr="00F43824">
        <w:rPr>
          <w:rFonts w:ascii="Calibri" w:hAnsi="Calibri" w:cs="Calibri"/>
        </w:rPr>
        <w:t>saludan</w:t>
      </w:r>
      <w:proofErr w:type="spellEnd"/>
      <w:r w:rsidRPr="00F43824">
        <w:rPr>
          <w:rFonts w:ascii="Calibri" w:hAnsi="Calibri" w:cs="Calibri"/>
        </w:rPr>
        <w:t xml:space="preserve"> </w:t>
      </w:r>
      <w:proofErr w:type="spellStart"/>
      <w:r w:rsidRPr="00F43824">
        <w:rPr>
          <w:rFonts w:ascii="Calibri" w:hAnsi="Calibri" w:cs="Calibri"/>
        </w:rPr>
        <w:t>muy</w:t>
      </w:r>
      <w:proofErr w:type="spellEnd"/>
      <w:r w:rsidRPr="00F43824">
        <w:rPr>
          <w:rFonts w:ascii="Calibri" w:hAnsi="Calibri" w:cs="Calibri"/>
        </w:rPr>
        <w:t xml:space="preserve"> </w:t>
      </w:r>
      <w:proofErr w:type="spellStart"/>
      <w:r w:rsidRPr="00F43824">
        <w:rPr>
          <w:rFonts w:ascii="Calibri" w:hAnsi="Calibri" w:cs="Calibri"/>
        </w:rPr>
        <w:t>atentamente</w:t>
      </w:r>
      <w:proofErr w:type="spellEnd"/>
      <w:r w:rsidRPr="00F43824">
        <w:rPr>
          <w:rFonts w:ascii="Calibri" w:hAnsi="Calibri" w:cs="Calibri"/>
        </w:rPr>
        <w:t>,</w:t>
      </w:r>
    </w:p>
    <w:tbl>
      <w:tblPr>
        <w:tblW w:w="0" w:type="auto"/>
        <w:tblCellMar>
          <w:left w:w="0" w:type="dxa"/>
          <w:right w:w="0" w:type="dxa"/>
        </w:tblCellMar>
        <w:tblLook w:val="04A0" w:firstRow="1" w:lastRow="0" w:firstColumn="1" w:lastColumn="0" w:noHBand="0" w:noVBand="1"/>
      </w:tblPr>
      <w:tblGrid>
        <w:gridCol w:w="4744"/>
      </w:tblGrid>
      <w:tr w:rsidR="00B04AFE" w:rsidTr="00AB6611">
        <w:tc>
          <w:tcPr>
            <w:tcW w:w="4744" w:type="dxa"/>
            <w:tcMar>
              <w:top w:w="0" w:type="dxa"/>
              <w:left w:w="108" w:type="dxa"/>
              <w:bottom w:w="0" w:type="dxa"/>
              <w:right w:w="108" w:type="dxa"/>
            </w:tcMar>
            <w:hideMark/>
          </w:tcPr>
          <w:p w:rsidR="00B04AFE" w:rsidRDefault="00B04AFE" w:rsidP="00AB6611">
            <w:pPr>
              <w:spacing w:line="276" w:lineRule="auto"/>
            </w:pPr>
            <w:r>
              <w:rPr>
                <w:noProof/>
              </w:rPr>
              <w:drawing>
                <wp:inline distT="0" distB="0" distL="0" distR="0" wp14:anchorId="47E61E80" wp14:editId="622D02DE">
                  <wp:extent cx="1647825" cy="476250"/>
                  <wp:effectExtent l="0" t="0" r="9525" b="0"/>
                  <wp:docPr id="17" name="Picture 17" descr="cid:image003.jpg@01D2C583.5F35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C583.5F35BA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tc>
      </w:tr>
      <w:tr w:rsidR="00B04AFE" w:rsidTr="00AB6611">
        <w:tc>
          <w:tcPr>
            <w:tcW w:w="4744" w:type="dxa"/>
            <w:tcMar>
              <w:top w:w="0" w:type="dxa"/>
              <w:left w:w="108" w:type="dxa"/>
              <w:bottom w:w="0" w:type="dxa"/>
              <w:right w:w="108" w:type="dxa"/>
            </w:tcMar>
            <w:hideMark/>
          </w:tcPr>
          <w:p w:rsidR="00B04AFE" w:rsidRDefault="00B04AFE" w:rsidP="00F43824">
            <w:pPr>
              <w:pStyle w:val="NoSpacing"/>
            </w:pPr>
            <w:r>
              <w:t>Norma Candelaria, M.S.</w:t>
            </w:r>
          </w:p>
          <w:p w:rsidR="00B04AFE" w:rsidRDefault="00B04AFE" w:rsidP="00F43824">
            <w:pPr>
              <w:pStyle w:val="NoSpacing"/>
            </w:pPr>
            <w:proofErr w:type="spellStart"/>
            <w:r w:rsidRPr="00F43824">
              <w:t>Directora</w:t>
            </w:r>
            <w:proofErr w:type="spellEnd"/>
            <w:r w:rsidRPr="00F43824">
              <w:t xml:space="preserve"> de </w:t>
            </w:r>
            <w:proofErr w:type="spellStart"/>
            <w:r w:rsidRPr="00F43824">
              <w:t>Iniciativas</w:t>
            </w:r>
            <w:proofErr w:type="spellEnd"/>
            <w:r w:rsidRPr="00F43824">
              <w:t xml:space="preserve"> juveniles</w:t>
            </w:r>
          </w:p>
          <w:p w:rsidR="00B04AFE" w:rsidRDefault="00B04AFE" w:rsidP="00F43824">
            <w:pPr>
              <w:pStyle w:val="NoSpacing"/>
              <w:rPr>
                <w:sz w:val="20"/>
                <w:szCs w:val="20"/>
              </w:rPr>
            </w:pPr>
            <w:r>
              <w:t>The Cooper Institute</w:t>
            </w:r>
            <w:r>
              <w:rPr>
                <w:vertAlign w:val="superscript"/>
              </w:rPr>
              <w:t>®</w:t>
            </w:r>
          </w:p>
          <w:p w:rsidR="00B04AFE" w:rsidRDefault="00B04AFE" w:rsidP="00F43824">
            <w:pPr>
              <w:pStyle w:val="NoSpacing"/>
              <w:rPr>
                <w:sz w:val="16"/>
                <w:szCs w:val="16"/>
              </w:rPr>
            </w:pPr>
            <w:r>
              <w:rPr>
                <w:sz w:val="16"/>
                <w:szCs w:val="16"/>
              </w:rPr>
              <w:t>12330 Preston Road | Dallas, TX 75230</w:t>
            </w:r>
          </w:p>
          <w:p w:rsidR="00B04AFE" w:rsidRDefault="00B04AFE" w:rsidP="00F43824">
            <w:pPr>
              <w:pStyle w:val="NoSpacing"/>
              <w:rPr>
                <w:sz w:val="16"/>
                <w:szCs w:val="16"/>
              </w:rPr>
            </w:pPr>
            <w:r>
              <w:rPr>
                <w:sz w:val="16"/>
                <w:szCs w:val="16"/>
              </w:rPr>
              <w:t>O: 972.341.3243 | 800.635.7050 | F: 972.341.3227</w:t>
            </w:r>
          </w:p>
          <w:p w:rsidR="00B04AFE" w:rsidRDefault="00B04AFE" w:rsidP="00F43824">
            <w:pPr>
              <w:pStyle w:val="NoSpacing"/>
            </w:pPr>
            <w:hyperlink r:id="rId10" w:history="1">
              <w:r>
                <w:rPr>
                  <w:rStyle w:val="Hyperlink"/>
                  <w:rFonts w:ascii="Verdana" w:hAnsi="Verdana"/>
                  <w:b/>
                  <w:bCs/>
                  <w:color w:val="00B0F0"/>
                  <w:sz w:val="16"/>
                  <w:szCs w:val="16"/>
                </w:rPr>
                <w:t>ncandelaria@cooperinst.org</w:t>
              </w:r>
            </w:hyperlink>
            <w:r>
              <w:rPr>
                <w:sz w:val="16"/>
                <w:szCs w:val="16"/>
              </w:rPr>
              <w:t>| </w:t>
            </w:r>
            <w:r>
              <w:rPr>
                <w:color w:val="00B0F0"/>
                <w:sz w:val="16"/>
                <w:szCs w:val="16"/>
              </w:rPr>
              <w:t>CooperInstitute.org</w:t>
            </w:r>
          </w:p>
        </w:tc>
      </w:tr>
    </w:tbl>
    <w:p w:rsidR="00F43824" w:rsidRPr="00F43824" w:rsidRDefault="00F43824" w:rsidP="00F43824">
      <w:pPr>
        <w:tabs>
          <w:tab w:val="left" w:pos="6735"/>
        </w:tabs>
        <w:rPr>
          <w:sz w:val="24"/>
          <w:szCs w:val="24"/>
        </w:rPr>
      </w:pPr>
    </w:p>
    <w:sectPr w:rsidR="00F43824" w:rsidRPr="00F43824" w:rsidSect="00F43824">
      <w:headerReference w:type="default" r:id="rId11"/>
      <w:footerReference w:type="default" r:id="rId12"/>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24" w:rsidRDefault="00F43824" w:rsidP="00F43824">
      <w:pPr>
        <w:spacing w:after="0" w:line="240" w:lineRule="auto"/>
      </w:pPr>
      <w:r>
        <w:separator/>
      </w:r>
    </w:p>
  </w:endnote>
  <w:endnote w:type="continuationSeparator" w:id="0">
    <w:p w:rsidR="00F43824" w:rsidRDefault="00F43824" w:rsidP="00F4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24" w:rsidRDefault="00F43824">
    <w:pPr>
      <w:pStyle w:val="Footer"/>
    </w:pPr>
    <w:r>
      <w:rPr>
        <w:noProof/>
      </w:rPr>
      <w:drawing>
        <wp:anchor distT="0" distB="0" distL="114300" distR="114300" simplePos="0" relativeHeight="251660288" behindDoc="0" locked="0" layoutInCell="1" allowOverlap="0" wp14:anchorId="6409FC7A" wp14:editId="6E27AE75">
          <wp:simplePos x="0" y="0"/>
          <wp:positionH relativeFrom="margin">
            <wp:align>center</wp:align>
          </wp:positionH>
          <wp:positionV relativeFrom="page">
            <wp:align>bottom</wp:align>
          </wp:positionV>
          <wp:extent cx="6492241" cy="519684"/>
          <wp:effectExtent l="0" t="0" r="381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92241" cy="5196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24" w:rsidRDefault="00F43824" w:rsidP="00F43824">
      <w:pPr>
        <w:spacing w:after="0" w:line="240" w:lineRule="auto"/>
      </w:pPr>
      <w:r>
        <w:separator/>
      </w:r>
    </w:p>
  </w:footnote>
  <w:footnote w:type="continuationSeparator" w:id="0">
    <w:p w:rsidR="00F43824" w:rsidRDefault="00F43824" w:rsidP="00F4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824" w:rsidRDefault="00F43824" w:rsidP="00F43824">
    <w:pPr>
      <w:pStyle w:val="Header"/>
      <w:jc w:val="right"/>
    </w:pPr>
    <w:r>
      <w:rPr>
        <w:noProof/>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-342900</wp:posOffset>
          </wp:positionV>
          <wp:extent cx="2647188" cy="1078992"/>
          <wp:effectExtent l="0" t="0" r="1270" b="698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188" cy="10789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24"/>
    <w:rsid w:val="000676E4"/>
    <w:rsid w:val="005C6171"/>
    <w:rsid w:val="00841083"/>
    <w:rsid w:val="00A31171"/>
    <w:rsid w:val="00B04AFE"/>
    <w:rsid w:val="00F4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83F2"/>
  <w15:chartTrackingRefBased/>
  <w15:docId w15:val="{A182416D-FBF8-4EA2-BF8A-D662F0A3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824"/>
  </w:style>
  <w:style w:type="paragraph" w:styleId="Footer">
    <w:name w:val="footer"/>
    <w:basedOn w:val="Normal"/>
    <w:link w:val="FooterChar"/>
    <w:uiPriority w:val="99"/>
    <w:unhideWhenUsed/>
    <w:rsid w:val="00F43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824"/>
  </w:style>
  <w:style w:type="character" w:styleId="Hyperlink">
    <w:name w:val="Hyperlink"/>
    <w:basedOn w:val="DefaultParagraphFont"/>
    <w:uiPriority w:val="99"/>
    <w:unhideWhenUsed/>
    <w:rsid w:val="00F43824"/>
    <w:rPr>
      <w:color w:val="0563C1" w:themeColor="hyperlink"/>
      <w:u w:val="single"/>
    </w:rPr>
  </w:style>
  <w:style w:type="paragraph" w:styleId="NoSpacing">
    <w:name w:val="No Spacing"/>
    <w:uiPriority w:val="1"/>
    <w:qFormat/>
    <w:rsid w:val="00F43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C583.5F35BA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ZoneSchool.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candelaria@cooperinst.org" TargetMode="External"/><Relationship Id="rId4" Type="http://schemas.openxmlformats.org/officeDocument/2006/relationships/footnotes" Target="footnotes.xml"/><Relationship Id="rId9" Type="http://schemas.openxmlformats.org/officeDocument/2006/relationships/hyperlink" Target="mailto:ncandelaria@cooperin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Cooper Institute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Shelby</dc:creator>
  <cp:keywords/>
  <dc:description/>
  <cp:lastModifiedBy>Thiele, Shelby</cp:lastModifiedBy>
  <cp:revision>2</cp:revision>
  <dcterms:created xsi:type="dcterms:W3CDTF">2018-06-18T16:25:00Z</dcterms:created>
  <dcterms:modified xsi:type="dcterms:W3CDTF">2018-06-18T16:25:00Z</dcterms:modified>
</cp:coreProperties>
</file>